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6A" w:rsidRDefault="00DE5C6A" w:rsidP="00F85F2B">
      <w:pPr>
        <w:spacing w:after="120" w:line="240" w:lineRule="auto"/>
        <w:rPr>
          <w:i/>
          <w:sz w:val="24"/>
          <w:szCs w:val="24"/>
          <w:lang w:val="en-AU"/>
        </w:rPr>
      </w:pPr>
      <w:r>
        <w:rPr>
          <w:i/>
          <w:sz w:val="24"/>
          <w:szCs w:val="24"/>
          <w:lang w:val="en-AU"/>
        </w:rPr>
        <w:t>Scoping document January 2012</w:t>
      </w:r>
      <w:bookmarkStart w:id="0" w:name="_GoBack"/>
      <w:bookmarkEnd w:id="0"/>
    </w:p>
    <w:p w:rsidR="007634A7" w:rsidRDefault="009F37BC" w:rsidP="00F85F2B">
      <w:pPr>
        <w:spacing w:after="120" w:line="240" w:lineRule="auto"/>
        <w:rPr>
          <w:b/>
          <w:sz w:val="24"/>
          <w:szCs w:val="24"/>
          <w:lang w:val="en-AU"/>
        </w:rPr>
      </w:pPr>
      <w:r w:rsidRPr="00F85F2B">
        <w:rPr>
          <w:i/>
          <w:sz w:val="24"/>
          <w:szCs w:val="24"/>
          <w:lang w:val="en-AU"/>
        </w:rPr>
        <w:t>Title:</w:t>
      </w:r>
      <w:r>
        <w:rPr>
          <w:b/>
          <w:sz w:val="24"/>
          <w:szCs w:val="24"/>
          <w:lang w:val="en-AU"/>
        </w:rPr>
        <w:t xml:space="preserve"> </w:t>
      </w:r>
      <w:r w:rsidR="007634A7">
        <w:rPr>
          <w:b/>
          <w:sz w:val="24"/>
          <w:szCs w:val="24"/>
          <w:lang w:val="en-AU"/>
        </w:rPr>
        <w:t xml:space="preserve">     </w:t>
      </w:r>
      <w:r w:rsidRPr="00A861FF">
        <w:rPr>
          <w:b/>
          <w:sz w:val="24"/>
          <w:szCs w:val="24"/>
          <w:lang w:val="en-AU"/>
        </w:rPr>
        <w:t xml:space="preserve">IUGA-ICS JOINT REPORT ON THE TERMINOLOGY FOR THE CONSERVATIVE </w:t>
      </w:r>
      <w:r w:rsidR="007634A7">
        <w:rPr>
          <w:b/>
          <w:sz w:val="24"/>
          <w:szCs w:val="24"/>
          <w:lang w:val="en-AU"/>
        </w:rPr>
        <w:t xml:space="preserve">      </w:t>
      </w:r>
    </w:p>
    <w:p w:rsidR="009F37BC" w:rsidRPr="00A861FF" w:rsidRDefault="007634A7" w:rsidP="00F85F2B">
      <w:pPr>
        <w:spacing w:after="120" w:line="240" w:lineRule="auto"/>
        <w:rPr>
          <w:b/>
          <w:sz w:val="24"/>
          <w:szCs w:val="24"/>
          <w:lang w:val="en-AU"/>
        </w:rPr>
      </w:pPr>
      <w:r>
        <w:rPr>
          <w:b/>
          <w:sz w:val="24"/>
          <w:szCs w:val="24"/>
          <w:lang w:val="en-AU"/>
        </w:rPr>
        <w:t xml:space="preserve">               </w:t>
      </w:r>
      <w:r w:rsidR="009F37BC" w:rsidRPr="00A861FF">
        <w:rPr>
          <w:b/>
          <w:sz w:val="24"/>
          <w:szCs w:val="24"/>
          <w:lang w:val="en-AU"/>
        </w:rPr>
        <w:t>MANAGEMENT OF FEMALE PELVIC FLOOR DYSFUNCTION</w:t>
      </w:r>
    </w:p>
    <w:p w:rsidR="009F37BC" w:rsidRPr="00F85F2B" w:rsidRDefault="009F37BC" w:rsidP="000C764A">
      <w:pPr>
        <w:spacing w:after="120" w:line="240" w:lineRule="auto"/>
        <w:rPr>
          <w:i/>
          <w:sz w:val="24"/>
          <w:szCs w:val="24"/>
          <w:lang w:val="en-AU"/>
        </w:rPr>
      </w:pPr>
      <w:r w:rsidRPr="00F85F2B">
        <w:rPr>
          <w:i/>
          <w:sz w:val="24"/>
          <w:szCs w:val="24"/>
          <w:lang w:val="en-AU"/>
        </w:rPr>
        <w:t>Description of the topic: the arguments for creating the working group are:</w:t>
      </w:r>
    </w:p>
    <w:p w:rsidR="009F37BC" w:rsidRDefault="00844AC8" w:rsidP="00844AC8">
      <w:pPr>
        <w:numPr>
          <w:ilvl w:val="0"/>
          <w:numId w:val="2"/>
        </w:numPr>
        <w:spacing w:after="120" w:line="240" w:lineRule="auto"/>
        <w:jc w:val="both"/>
        <w:rPr>
          <w:sz w:val="24"/>
          <w:szCs w:val="24"/>
          <w:lang w:val="en-AU"/>
        </w:rPr>
      </w:pPr>
      <w:r>
        <w:rPr>
          <w:color w:val="002060"/>
          <w:sz w:val="24"/>
          <w:szCs w:val="24"/>
          <w:lang w:val="en-AU"/>
        </w:rPr>
        <w:t>T</w:t>
      </w:r>
      <w:r w:rsidR="009F37BC">
        <w:rPr>
          <w:sz w:val="24"/>
          <w:szCs w:val="24"/>
          <w:lang w:val="en-AU"/>
        </w:rPr>
        <w:t>he terminology in current use around this topic lacks uniformity, which leads to uncertainty, confusion and unintended ambiguity. Comprehensive and precise description will aid this situation, leading to more accurate reporting in this field</w:t>
      </w:r>
      <w:r>
        <w:rPr>
          <w:sz w:val="24"/>
          <w:szCs w:val="24"/>
          <w:lang w:val="en-AU"/>
        </w:rPr>
        <w:t>.</w:t>
      </w:r>
    </w:p>
    <w:p w:rsidR="009F37BC" w:rsidRDefault="00844AC8" w:rsidP="00844AC8">
      <w:pPr>
        <w:numPr>
          <w:ilvl w:val="0"/>
          <w:numId w:val="2"/>
        </w:numPr>
        <w:spacing w:after="120" w:line="240" w:lineRule="auto"/>
        <w:jc w:val="both"/>
        <w:rPr>
          <w:sz w:val="24"/>
          <w:szCs w:val="24"/>
          <w:lang w:val="en-AU"/>
        </w:rPr>
      </w:pPr>
      <w:r>
        <w:rPr>
          <w:sz w:val="24"/>
          <w:szCs w:val="24"/>
          <w:lang w:val="en-AU"/>
        </w:rPr>
        <w:t>S</w:t>
      </w:r>
      <w:r w:rsidR="009F37BC">
        <w:rPr>
          <w:sz w:val="24"/>
          <w:szCs w:val="24"/>
          <w:lang w:val="en-AU"/>
        </w:rPr>
        <w:t xml:space="preserve">everal disciplines involved in this area commonly use discipline-specific parlance. It is important to recognise that several disciplines have a role in this </w:t>
      </w:r>
      <w:proofErr w:type="gramStart"/>
      <w:r w:rsidR="009F37BC">
        <w:rPr>
          <w:sz w:val="24"/>
          <w:szCs w:val="24"/>
          <w:lang w:val="en-AU"/>
        </w:rPr>
        <w:t>field,</w:t>
      </w:r>
      <w:proofErr w:type="gramEnd"/>
      <w:r w:rsidR="009F37BC">
        <w:rPr>
          <w:sz w:val="24"/>
          <w:szCs w:val="24"/>
          <w:lang w:val="en-AU"/>
        </w:rPr>
        <w:t xml:space="preserve"> however more standardised terminology would aid inter-disciplinary communication and understanding</w:t>
      </w:r>
      <w:r>
        <w:rPr>
          <w:sz w:val="24"/>
          <w:szCs w:val="24"/>
          <w:lang w:val="en-AU"/>
        </w:rPr>
        <w:t>.</w:t>
      </w:r>
    </w:p>
    <w:p w:rsidR="009F37BC" w:rsidRDefault="00844AC8" w:rsidP="00844AC8">
      <w:pPr>
        <w:numPr>
          <w:ilvl w:val="0"/>
          <w:numId w:val="2"/>
        </w:numPr>
        <w:spacing w:after="120" w:line="240" w:lineRule="auto"/>
        <w:jc w:val="both"/>
        <w:rPr>
          <w:sz w:val="24"/>
          <w:szCs w:val="24"/>
          <w:lang w:val="en-AU"/>
        </w:rPr>
      </w:pPr>
      <w:r>
        <w:rPr>
          <w:sz w:val="24"/>
          <w:szCs w:val="24"/>
          <w:lang w:val="en-AU"/>
        </w:rPr>
        <w:t>E</w:t>
      </w:r>
      <w:r w:rsidR="009F37BC">
        <w:rPr>
          <w:sz w:val="24"/>
          <w:szCs w:val="24"/>
          <w:lang w:val="en-AU"/>
        </w:rPr>
        <w:t>xisting published reports address some of the aspects of this topic, but there are some areas currently lacking in standardisation of terminology:</w:t>
      </w:r>
    </w:p>
    <w:p w:rsidR="009F37BC" w:rsidRPr="00F85F2B" w:rsidRDefault="009F37BC" w:rsidP="00844AC8">
      <w:pPr>
        <w:numPr>
          <w:ilvl w:val="1"/>
          <w:numId w:val="2"/>
        </w:numPr>
        <w:spacing w:after="120" w:line="240" w:lineRule="auto"/>
        <w:jc w:val="both"/>
        <w:rPr>
          <w:sz w:val="24"/>
          <w:szCs w:val="24"/>
        </w:rPr>
      </w:pPr>
      <w:proofErr w:type="spellStart"/>
      <w:r w:rsidRPr="00F85F2B">
        <w:rPr>
          <w:sz w:val="24"/>
          <w:szCs w:val="24"/>
        </w:rPr>
        <w:t>Messelink</w:t>
      </w:r>
      <w:proofErr w:type="spellEnd"/>
      <w:r w:rsidRPr="00F85F2B">
        <w:rPr>
          <w:sz w:val="24"/>
          <w:szCs w:val="24"/>
        </w:rPr>
        <w:t xml:space="preserve"> et al 2005 and Haylen et al 2010: refer to evaluation and diagnostic terminology but not treatment terminology</w:t>
      </w:r>
    </w:p>
    <w:p w:rsidR="009F37BC" w:rsidRPr="00F85F2B" w:rsidRDefault="009F37BC" w:rsidP="00844AC8">
      <w:pPr>
        <w:numPr>
          <w:ilvl w:val="1"/>
          <w:numId w:val="2"/>
        </w:numPr>
        <w:spacing w:after="120" w:line="240" w:lineRule="auto"/>
        <w:jc w:val="both"/>
        <w:rPr>
          <w:sz w:val="24"/>
          <w:szCs w:val="24"/>
        </w:rPr>
      </w:pPr>
      <w:r>
        <w:rPr>
          <w:sz w:val="24"/>
          <w:szCs w:val="24"/>
        </w:rPr>
        <w:t>There is a need for further description of management of pelvic floor and pelvic floor muscle management than is currently provided in terminology reports. With the development of the evidence-base for conservative therapies in the management of pelvic floor dysfunction, especially physiotherapy treatment of conditions such as incontinence and pelvic organ prolapse, terminology linked with these managements has evolved but with regional and discipline variations. A consensus on currently accepted terminology is required.</w:t>
      </w:r>
    </w:p>
    <w:p w:rsidR="009F37BC" w:rsidRPr="00F85F2B" w:rsidRDefault="009F37BC" w:rsidP="00F85F2B">
      <w:pPr>
        <w:spacing w:after="120" w:line="240" w:lineRule="auto"/>
        <w:rPr>
          <w:sz w:val="24"/>
          <w:szCs w:val="24"/>
        </w:rPr>
      </w:pPr>
    </w:p>
    <w:p w:rsidR="009F37BC" w:rsidRPr="00844AC8" w:rsidRDefault="009F37BC" w:rsidP="000C764A">
      <w:pPr>
        <w:spacing w:after="120" w:line="240" w:lineRule="auto"/>
        <w:rPr>
          <w:i/>
          <w:sz w:val="24"/>
          <w:szCs w:val="24"/>
        </w:rPr>
      </w:pPr>
      <w:r w:rsidRPr="00F85F2B">
        <w:rPr>
          <w:i/>
          <w:sz w:val="24"/>
          <w:szCs w:val="24"/>
        </w:rPr>
        <w:t xml:space="preserve">Scope: </w:t>
      </w:r>
      <w:r w:rsidRPr="00844AC8">
        <w:rPr>
          <w:i/>
          <w:sz w:val="24"/>
          <w:szCs w:val="24"/>
        </w:rPr>
        <w:t>It is envisaged that this report will consider:</w:t>
      </w:r>
    </w:p>
    <w:p w:rsidR="009F37BC" w:rsidRPr="00BD2241" w:rsidRDefault="009F37BC" w:rsidP="0009120E">
      <w:pPr>
        <w:numPr>
          <w:ilvl w:val="0"/>
          <w:numId w:val="1"/>
        </w:numPr>
        <w:spacing w:after="120" w:line="240" w:lineRule="auto"/>
        <w:rPr>
          <w:sz w:val="24"/>
          <w:szCs w:val="24"/>
          <w:lang w:val="fr-FR"/>
        </w:rPr>
      </w:pPr>
      <w:r w:rsidRPr="00844AC8">
        <w:rPr>
          <w:i/>
          <w:sz w:val="24"/>
          <w:szCs w:val="24"/>
          <w:lang w:val="fr-FR"/>
        </w:rPr>
        <w:t>Conservative management</w:t>
      </w:r>
      <w:r w:rsidRPr="0009120E">
        <w:rPr>
          <w:sz w:val="24"/>
          <w:szCs w:val="24"/>
          <w:lang w:val="fr-FR"/>
        </w:rPr>
        <w:t>, i.e. non-</w:t>
      </w:r>
      <w:proofErr w:type="spellStart"/>
      <w:r w:rsidRPr="0009120E">
        <w:rPr>
          <w:sz w:val="24"/>
          <w:szCs w:val="24"/>
          <w:lang w:val="fr-FR"/>
        </w:rPr>
        <w:t>surgical</w:t>
      </w:r>
      <w:proofErr w:type="spellEnd"/>
      <w:r w:rsidRPr="0009120E">
        <w:rPr>
          <w:sz w:val="24"/>
          <w:szCs w:val="24"/>
          <w:lang w:val="fr-FR"/>
        </w:rPr>
        <w:t xml:space="preserve"> and non-</w:t>
      </w:r>
      <w:proofErr w:type="spellStart"/>
      <w:r>
        <w:rPr>
          <w:sz w:val="24"/>
          <w:szCs w:val="24"/>
          <w:lang w:val="fr-FR"/>
        </w:rPr>
        <w:t>pharmacological</w:t>
      </w:r>
      <w:proofErr w:type="spellEnd"/>
      <w:r>
        <w:rPr>
          <w:sz w:val="24"/>
          <w:szCs w:val="24"/>
          <w:lang w:val="fr-FR"/>
        </w:rPr>
        <w:t xml:space="preserve"> management.</w:t>
      </w:r>
    </w:p>
    <w:p w:rsidR="009F37BC" w:rsidRDefault="009F37BC" w:rsidP="00844AC8">
      <w:pPr>
        <w:numPr>
          <w:ilvl w:val="1"/>
          <w:numId w:val="1"/>
        </w:numPr>
        <w:spacing w:after="120" w:line="240" w:lineRule="auto"/>
        <w:jc w:val="both"/>
        <w:rPr>
          <w:sz w:val="24"/>
          <w:szCs w:val="24"/>
        </w:rPr>
      </w:pPr>
      <w:r w:rsidRPr="0009120E">
        <w:rPr>
          <w:sz w:val="24"/>
          <w:szCs w:val="24"/>
        </w:rPr>
        <w:t xml:space="preserve">Conservative management of female pelvic floor dysfunction </w:t>
      </w:r>
      <w:r>
        <w:rPr>
          <w:sz w:val="24"/>
          <w:szCs w:val="24"/>
        </w:rPr>
        <w:t>may be</w:t>
      </w:r>
      <w:r w:rsidRPr="0009120E">
        <w:rPr>
          <w:sz w:val="24"/>
          <w:szCs w:val="24"/>
        </w:rPr>
        <w:t xml:space="preserve"> prov</w:t>
      </w:r>
      <w:r>
        <w:rPr>
          <w:sz w:val="24"/>
          <w:szCs w:val="24"/>
        </w:rPr>
        <w:t>ided by different disciplines working in this field, commonly physiotherapists / phys</w:t>
      </w:r>
      <w:r w:rsidRPr="0009120E">
        <w:rPr>
          <w:sz w:val="24"/>
          <w:szCs w:val="24"/>
        </w:rPr>
        <w:t>i</w:t>
      </w:r>
      <w:r>
        <w:rPr>
          <w:sz w:val="24"/>
          <w:szCs w:val="24"/>
        </w:rPr>
        <w:t>c</w:t>
      </w:r>
      <w:r w:rsidRPr="0009120E">
        <w:rPr>
          <w:sz w:val="24"/>
          <w:szCs w:val="24"/>
        </w:rPr>
        <w:t>al therapists</w:t>
      </w:r>
      <w:r>
        <w:rPr>
          <w:sz w:val="24"/>
          <w:szCs w:val="24"/>
        </w:rPr>
        <w:t>, nurses, medical doctors</w:t>
      </w:r>
    </w:p>
    <w:p w:rsidR="009F37BC" w:rsidRDefault="009F37BC" w:rsidP="00844AC8">
      <w:pPr>
        <w:numPr>
          <w:ilvl w:val="1"/>
          <w:numId w:val="1"/>
        </w:numPr>
        <w:spacing w:after="120" w:line="240" w:lineRule="auto"/>
        <w:jc w:val="both"/>
        <w:rPr>
          <w:sz w:val="24"/>
          <w:szCs w:val="24"/>
        </w:rPr>
      </w:pPr>
      <w:r>
        <w:rPr>
          <w:sz w:val="24"/>
          <w:szCs w:val="24"/>
        </w:rPr>
        <w:t>Terminology related to the accepted names of professions, the health professionals providing management, and the different types of therapy will be specified and distinguished (e.g. ‘physiotherapy’ as a profession distinct from ‘conservative therapy’; ‘exercises’ / ‘biofeedback’ as distinct from ‘physiotherapy’)</w:t>
      </w:r>
    </w:p>
    <w:p w:rsidR="009F37BC" w:rsidRDefault="009F37BC" w:rsidP="0009120E">
      <w:pPr>
        <w:numPr>
          <w:ilvl w:val="1"/>
          <w:numId w:val="1"/>
        </w:numPr>
        <w:spacing w:after="120" w:line="240" w:lineRule="auto"/>
        <w:rPr>
          <w:sz w:val="24"/>
          <w:szCs w:val="24"/>
        </w:rPr>
      </w:pPr>
      <w:r>
        <w:rPr>
          <w:sz w:val="24"/>
          <w:szCs w:val="24"/>
        </w:rPr>
        <w:t xml:space="preserve">The emphasis in this document will be on management commonly undertaken by disciplines </w:t>
      </w:r>
      <w:proofErr w:type="spellStart"/>
      <w:r>
        <w:rPr>
          <w:sz w:val="24"/>
          <w:szCs w:val="24"/>
        </w:rPr>
        <w:t>practising</w:t>
      </w:r>
      <w:proofErr w:type="spellEnd"/>
      <w:r>
        <w:rPr>
          <w:sz w:val="24"/>
          <w:szCs w:val="24"/>
        </w:rPr>
        <w:t xml:space="preserve"> conservative therapy</w:t>
      </w:r>
    </w:p>
    <w:p w:rsidR="00844AC8" w:rsidRDefault="00844AC8" w:rsidP="00844AC8">
      <w:pPr>
        <w:spacing w:after="120" w:line="240" w:lineRule="auto"/>
        <w:rPr>
          <w:sz w:val="24"/>
          <w:szCs w:val="24"/>
        </w:rPr>
      </w:pPr>
    </w:p>
    <w:p w:rsidR="009F37BC" w:rsidRDefault="009F37BC" w:rsidP="00EF05D8">
      <w:pPr>
        <w:numPr>
          <w:ilvl w:val="0"/>
          <w:numId w:val="1"/>
        </w:numPr>
        <w:spacing w:after="120" w:line="240" w:lineRule="auto"/>
        <w:rPr>
          <w:sz w:val="24"/>
          <w:szCs w:val="24"/>
        </w:rPr>
      </w:pPr>
      <w:r w:rsidRPr="00844AC8">
        <w:rPr>
          <w:i/>
          <w:sz w:val="24"/>
          <w:szCs w:val="24"/>
        </w:rPr>
        <w:t xml:space="preserve">Management </w:t>
      </w:r>
      <w:r>
        <w:rPr>
          <w:sz w:val="24"/>
          <w:szCs w:val="24"/>
        </w:rPr>
        <w:t>will include the following aspects:</w:t>
      </w:r>
    </w:p>
    <w:p w:rsidR="009F37BC" w:rsidRDefault="009F37BC" w:rsidP="0009120E">
      <w:pPr>
        <w:numPr>
          <w:ilvl w:val="1"/>
          <w:numId w:val="1"/>
        </w:numPr>
        <w:spacing w:after="120" w:line="240" w:lineRule="auto"/>
        <w:rPr>
          <w:sz w:val="24"/>
          <w:szCs w:val="24"/>
        </w:rPr>
      </w:pPr>
      <w:r>
        <w:rPr>
          <w:sz w:val="24"/>
          <w:szCs w:val="24"/>
        </w:rPr>
        <w:t>Assessment: including history and physical examination</w:t>
      </w:r>
    </w:p>
    <w:p w:rsidR="009F37BC" w:rsidRDefault="009F37BC" w:rsidP="0009120E">
      <w:pPr>
        <w:numPr>
          <w:ilvl w:val="1"/>
          <w:numId w:val="1"/>
        </w:numPr>
        <w:spacing w:after="120" w:line="240" w:lineRule="auto"/>
        <w:rPr>
          <w:sz w:val="24"/>
          <w:szCs w:val="24"/>
        </w:rPr>
      </w:pPr>
      <w:r>
        <w:rPr>
          <w:sz w:val="24"/>
          <w:szCs w:val="24"/>
        </w:rPr>
        <w:t>Investigations</w:t>
      </w:r>
    </w:p>
    <w:p w:rsidR="009F37BC" w:rsidRDefault="009F37BC" w:rsidP="0009120E">
      <w:pPr>
        <w:numPr>
          <w:ilvl w:val="1"/>
          <w:numId w:val="1"/>
        </w:numPr>
        <w:spacing w:after="120" w:line="240" w:lineRule="auto"/>
        <w:rPr>
          <w:sz w:val="24"/>
          <w:szCs w:val="24"/>
        </w:rPr>
      </w:pPr>
      <w:r>
        <w:rPr>
          <w:sz w:val="24"/>
          <w:szCs w:val="24"/>
        </w:rPr>
        <w:lastRenderedPageBreak/>
        <w:t>Diagnosis</w:t>
      </w:r>
    </w:p>
    <w:p w:rsidR="009F37BC" w:rsidRPr="00844AC8" w:rsidRDefault="00844AC8" w:rsidP="00844AC8">
      <w:pPr>
        <w:numPr>
          <w:ilvl w:val="1"/>
          <w:numId w:val="1"/>
        </w:numPr>
        <w:spacing w:after="120" w:line="240" w:lineRule="auto"/>
        <w:rPr>
          <w:sz w:val="24"/>
          <w:szCs w:val="24"/>
        </w:rPr>
      </w:pPr>
      <w:r>
        <w:rPr>
          <w:sz w:val="24"/>
          <w:szCs w:val="24"/>
        </w:rPr>
        <w:t>Treatment</w:t>
      </w:r>
    </w:p>
    <w:p w:rsidR="009F37BC" w:rsidRDefault="009F37BC" w:rsidP="00844AC8">
      <w:pPr>
        <w:numPr>
          <w:ilvl w:val="0"/>
          <w:numId w:val="1"/>
        </w:numPr>
        <w:spacing w:after="120" w:line="240" w:lineRule="auto"/>
        <w:jc w:val="both"/>
        <w:rPr>
          <w:sz w:val="24"/>
          <w:szCs w:val="24"/>
        </w:rPr>
      </w:pPr>
      <w:r w:rsidRPr="00844AC8">
        <w:rPr>
          <w:i/>
          <w:sz w:val="24"/>
          <w:szCs w:val="24"/>
        </w:rPr>
        <w:t>Female only conservative management</w:t>
      </w:r>
      <w:r>
        <w:rPr>
          <w:sz w:val="24"/>
          <w:szCs w:val="24"/>
        </w:rPr>
        <w:t>. Terms which appear to have gender specificity will be highlighted so that a subsequent male report is not restricted or jeopardized by inappropriate terminology</w:t>
      </w:r>
    </w:p>
    <w:p w:rsidR="009F37BC" w:rsidRDefault="009F37BC" w:rsidP="00844AC8">
      <w:pPr>
        <w:numPr>
          <w:ilvl w:val="0"/>
          <w:numId w:val="1"/>
        </w:numPr>
        <w:spacing w:after="120" w:line="240" w:lineRule="auto"/>
        <w:jc w:val="both"/>
        <w:rPr>
          <w:sz w:val="24"/>
          <w:szCs w:val="24"/>
        </w:rPr>
      </w:pPr>
      <w:r w:rsidRPr="00844AC8">
        <w:rPr>
          <w:i/>
          <w:sz w:val="24"/>
          <w:szCs w:val="24"/>
        </w:rPr>
        <w:t>Pelvic floor dysfunction</w:t>
      </w:r>
      <w:r>
        <w:rPr>
          <w:sz w:val="24"/>
          <w:szCs w:val="24"/>
        </w:rPr>
        <w:t xml:space="preserve"> will be predominantly focused on terminology of pelvic floor muscle function and dysfunction:</w:t>
      </w:r>
    </w:p>
    <w:p w:rsidR="009F37BC" w:rsidRDefault="009F37BC" w:rsidP="00844AC8">
      <w:pPr>
        <w:numPr>
          <w:ilvl w:val="1"/>
          <w:numId w:val="1"/>
        </w:numPr>
        <w:spacing w:after="120" w:line="240" w:lineRule="auto"/>
        <w:jc w:val="both"/>
        <w:rPr>
          <w:sz w:val="24"/>
          <w:szCs w:val="24"/>
        </w:rPr>
      </w:pPr>
      <w:r>
        <w:rPr>
          <w:sz w:val="24"/>
          <w:szCs w:val="24"/>
        </w:rPr>
        <w:t>these will include comprehensive description of terminology used in the conservative management of pelvic floor muscle</w:t>
      </w:r>
      <w:r w:rsidR="00A17B43">
        <w:rPr>
          <w:sz w:val="24"/>
          <w:szCs w:val="24"/>
        </w:rPr>
        <w:t xml:space="preserve"> dysfunction, including symptoms of bladder and bowel dysfunction, pelvic organ prolapse and </w:t>
      </w:r>
      <w:r w:rsidR="00A00F16">
        <w:rPr>
          <w:sz w:val="24"/>
          <w:szCs w:val="24"/>
        </w:rPr>
        <w:t xml:space="preserve">pelvic </w:t>
      </w:r>
      <w:r w:rsidR="00A17B43">
        <w:rPr>
          <w:sz w:val="24"/>
          <w:szCs w:val="24"/>
        </w:rPr>
        <w:t>pain</w:t>
      </w:r>
    </w:p>
    <w:p w:rsidR="004B5342" w:rsidRDefault="00A17B43" w:rsidP="00930834">
      <w:pPr>
        <w:numPr>
          <w:ilvl w:val="2"/>
          <w:numId w:val="1"/>
        </w:numPr>
        <w:spacing w:after="120" w:line="240" w:lineRule="auto"/>
        <w:jc w:val="both"/>
        <w:rPr>
          <w:sz w:val="24"/>
          <w:szCs w:val="24"/>
        </w:rPr>
      </w:pPr>
      <w:r>
        <w:rPr>
          <w:sz w:val="24"/>
          <w:szCs w:val="24"/>
        </w:rPr>
        <w:t>terminology regarding pelvic pain related to pelvic floor muscle dysfunction will align with the current working group on chronic pelvic pain</w:t>
      </w:r>
    </w:p>
    <w:p w:rsidR="009F37BC" w:rsidRDefault="009F37BC" w:rsidP="00844AC8">
      <w:pPr>
        <w:numPr>
          <w:ilvl w:val="1"/>
          <w:numId w:val="1"/>
        </w:numPr>
        <w:spacing w:after="120" w:line="240" w:lineRule="auto"/>
        <w:jc w:val="both"/>
        <w:rPr>
          <w:sz w:val="24"/>
          <w:szCs w:val="24"/>
        </w:rPr>
      </w:pPr>
      <w:r>
        <w:rPr>
          <w:sz w:val="24"/>
          <w:szCs w:val="24"/>
        </w:rPr>
        <w:t>termino</w:t>
      </w:r>
      <w:r w:rsidR="00844AC8">
        <w:rPr>
          <w:sz w:val="24"/>
          <w:szCs w:val="24"/>
        </w:rPr>
        <w:t>logy of symptoms (</w:t>
      </w:r>
      <w:r>
        <w:rPr>
          <w:sz w:val="24"/>
          <w:szCs w:val="24"/>
        </w:rPr>
        <w:t xml:space="preserve">expanding on the </w:t>
      </w:r>
      <w:proofErr w:type="spellStart"/>
      <w:r>
        <w:rPr>
          <w:sz w:val="24"/>
          <w:szCs w:val="24"/>
        </w:rPr>
        <w:t>Messelink</w:t>
      </w:r>
      <w:proofErr w:type="spellEnd"/>
      <w:r>
        <w:rPr>
          <w:sz w:val="24"/>
          <w:szCs w:val="24"/>
        </w:rPr>
        <w:t xml:space="preserve"> et al 2005 section); signs, investigations (ditto re </w:t>
      </w:r>
      <w:proofErr w:type="spellStart"/>
      <w:r>
        <w:rPr>
          <w:sz w:val="24"/>
          <w:szCs w:val="24"/>
        </w:rPr>
        <w:t>Messelink</w:t>
      </w:r>
      <w:proofErr w:type="spellEnd"/>
      <w:r>
        <w:rPr>
          <w:sz w:val="24"/>
          <w:szCs w:val="24"/>
        </w:rPr>
        <w:t>); diagnoses of pelvic floor muscle-related condit</w:t>
      </w:r>
      <w:r w:rsidR="00844AC8">
        <w:rPr>
          <w:sz w:val="24"/>
          <w:szCs w:val="24"/>
        </w:rPr>
        <w:t xml:space="preserve">ions (avoiding </w:t>
      </w:r>
      <w:r>
        <w:rPr>
          <w:sz w:val="24"/>
          <w:szCs w:val="24"/>
        </w:rPr>
        <w:t xml:space="preserve">duplication with Haylen et al 2010); treatment (including </w:t>
      </w:r>
      <w:r w:rsidR="00844AC8">
        <w:rPr>
          <w:sz w:val="24"/>
          <w:szCs w:val="24"/>
        </w:rPr>
        <w:t xml:space="preserve">NEW </w:t>
      </w:r>
      <w:r>
        <w:rPr>
          <w:sz w:val="24"/>
          <w:szCs w:val="24"/>
        </w:rPr>
        <w:t>physical therapies, e.g. exercise and adjunctive therapies including equipment, and lifesty</w:t>
      </w:r>
      <w:r w:rsidR="00844AC8">
        <w:rPr>
          <w:sz w:val="24"/>
          <w:szCs w:val="24"/>
        </w:rPr>
        <w:t xml:space="preserve">le modifications – not covered by </w:t>
      </w:r>
      <w:proofErr w:type="spellStart"/>
      <w:r w:rsidR="00844AC8">
        <w:rPr>
          <w:sz w:val="24"/>
          <w:szCs w:val="24"/>
        </w:rPr>
        <w:t>Messelink</w:t>
      </w:r>
      <w:proofErr w:type="spellEnd"/>
      <w:r w:rsidR="00844AC8">
        <w:rPr>
          <w:sz w:val="24"/>
          <w:szCs w:val="24"/>
        </w:rPr>
        <w:t xml:space="preserve">  or Haylen)</w:t>
      </w:r>
    </w:p>
    <w:p w:rsidR="004B5342" w:rsidRDefault="00A17B43" w:rsidP="00930834">
      <w:pPr>
        <w:numPr>
          <w:ilvl w:val="0"/>
          <w:numId w:val="1"/>
        </w:numPr>
        <w:spacing w:after="120" w:line="240" w:lineRule="auto"/>
        <w:jc w:val="both"/>
        <w:rPr>
          <w:sz w:val="24"/>
          <w:szCs w:val="24"/>
        </w:rPr>
      </w:pPr>
      <w:r>
        <w:rPr>
          <w:sz w:val="24"/>
          <w:szCs w:val="24"/>
        </w:rPr>
        <w:t>all existing guidelines will be taken into account</w:t>
      </w:r>
      <w:r w:rsidR="002167C9">
        <w:rPr>
          <w:sz w:val="24"/>
          <w:szCs w:val="24"/>
        </w:rPr>
        <w:t xml:space="preserve"> in the compilation of this report</w:t>
      </w:r>
    </w:p>
    <w:p w:rsidR="004B5342" w:rsidRDefault="002167C9" w:rsidP="00930834">
      <w:pPr>
        <w:numPr>
          <w:ilvl w:val="0"/>
          <w:numId w:val="1"/>
        </w:numPr>
        <w:spacing w:after="120" w:line="240" w:lineRule="auto"/>
        <w:jc w:val="both"/>
        <w:rPr>
          <w:sz w:val="24"/>
          <w:szCs w:val="24"/>
        </w:rPr>
      </w:pPr>
      <w:r>
        <w:rPr>
          <w:sz w:val="24"/>
          <w:szCs w:val="24"/>
        </w:rPr>
        <w:t xml:space="preserve">a </w:t>
      </w:r>
      <w:r w:rsidR="00A17B43">
        <w:rPr>
          <w:sz w:val="24"/>
          <w:szCs w:val="24"/>
        </w:rPr>
        <w:t>literature terms analysis (</w:t>
      </w:r>
      <w:proofErr w:type="spellStart"/>
      <w:r w:rsidR="00A17B43">
        <w:rPr>
          <w:sz w:val="24"/>
          <w:szCs w:val="24"/>
        </w:rPr>
        <w:t>bibliometric</w:t>
      </w:r>
      <w:proofErr w:type="spellEnd"/>
      <w:r w:rsidR="00A17B43">
        <w:rPr>
          <w:sz w:val="24"/>
          <w:szCs w:val="24"/>
        </w:rPr>
        <w:t xml:space="preserve"> search) will be included in the process</w:t>
      </w:r>
    </w:p>
    <w:p w:rsidR="004B5342" w:rsidRDefault="00A17B43" w:rsidP="00930834">
      <w:pPr>
        <w:numPr>
          <w:ilvl w:val="0"/>
          <w:numId w:val="1"/>
        </w:numPr>
        <w:spacing w:after="120" w:line="240" w:lineRule="auto"/>
        <w:jc w:val="both"/>
        <w:rPr>
          <w:sz w:val="24"/>
          <w:szCs w:val="24"/>
        </w:rPr>
      </w:pPr>
      <w:r>
        <w:rPr>
          <w:sz w:val="24"/>
          <w:szCs w:val="24"/>
        </w:rPr>
        <w:t>in addition to addressing terminology, the working group will also consider optimal methods of reporting conservative therapy research, and make recommendations of such</w:t>
      </w:r>
    </w:p>
    <w:p w:rsidR="002167C9" w:rsidRDefault="002167C9" w:rsidP="00930834">
      <w:pPr>
        <w:numPr>
          <w:ilvl w:val="0"/>
          <w:numId w:val="1"/>
        </w:numPr>
        <w:spacing w:after="120" w:line="240" w:lineRule="auto"/>
        <w:jc w:val="both"/>
        <w:rPr>
          <w:sz w:val="24"/>
          <w:szCs w:val="24"/>
        </w:rPr>
      </w:pPr>
      <w:r>
        <w:rPr>
          <w:sz w:val="24"/>
          <w:szCs w:val="24"/>
        </w:rPr>
        <w:t xml:space="preserve">Timeline: the working group </w:t>
      </w:r>
      <w:r w:rsidR="002C3BEB">
        <w:rPr>
          <w:sz w:val="24"/>
          <w:szCs w:val="24"/>
        </w:rPr>
        <w:t xml:space="preserve">should target </w:t>
      </w:r>
      <w:r>
        <w:rPr>
          <w:sz w:val="24"/>
          <w:szCs w:val="24"/>
        </w:rPr>
        <w:t>produce th</w:t>
      </w:r>
      <w:r w:rsidR="002C3BEB">
        <w:rPr>
          <w:sz w:val="24"/>
          <w:szCs w:val="24"/>
        </w:rPr>
        <w:t>e</w:t>
      </w:r>
      <w:r>
        <w:rPr>
          <w:sz w:val="24"/>
          <w:szCs w:val="24"/>
        </w:rPr>
        <w:t xml:space="preserve"> report within </w:t>
      </w:r>
      <w:r w:rsidR="002C3BEB">
        <w:rPr>
          <w:sz w:val="24"/>
          <w:szCs w:val="24"/>
        </w:rPr>
        <w:t xml:space="preserve">18 months, but with an absolute maximum of </w:t>
      </w:r>
      <w:r>
        <w:rPr>
          <w:sz w:val="24"/>
          <w:szCs w:val="24"/>
        </w:rPr>
        <w:t xml:space="preserve">3 years </w:t>
      </w:r>
      <w:r w:rsidR="002C3BEB">
        <w:rPr>
          <w:sz w:val="24"/>
          <w:szCs w:val="24"/>
        </w:rPr>
        <w:t>from</w:t>
      </w:r>
      <w:r>
        <w:rPr>
          <w:sz w:val="24"/>
          <w:szCs w:val="24"/>
        </w:rPr>
        <w:t xml:space="preserve"> commencement</w:t>
      </w:r>
    </w:p>
    <w:p w:rsidR="00F20100" w:rsidRDefault="00F20100" w:rsidP="00F20100">
      <w:pPr>
        <w:spacing w:after="120" w:line="240" w:lineRule="auto"/>
        <w:jc w:val="both"/>
        <w:rPr>
          <w:sz w:val="24"/>
          <w:szCs w:val="24"/>
        </w:rPr>
      </w:pPr>
    </w:p>
    <w:p w:rsidR="00D97A2D" w:rsidRPr="00F20100" w:rsidRDefault="00F20100" w:rsidP="00F20100">
      <w:pPr>
        <w:spacing w:after="120" w:line="240" w:lineRule="auto"/>
        <w:jc w:val="both"/>
        <w:rPr>
          <w:rFonts w:asciiTheme="minorHAnsi" w:hAnsiTheme="minorHAnsi"/>
          <w:i/>
          <w:sz w:val="24"/>
          <w:szCs w:val="24"/>
        </w:rPr>
      </w:pPr>
      <w:r w:rsidRPr="00F20100">
        <w:rPr>
          <w:rFonts w:asciiTheme="minorHAnsi" w:hAnsiTheme="minorHAnsi"/>
          <w:i/>
          <w:sz w:val="24"/>
          <w:szCs w:val="24"/>
        </w:rPr>
        <w:t xml:space="preserve">References: </w:t>
      </w:r>
    </w:p>
    <w:p w:rsidR="00F20100" w:rsidRPr="00F20100" w:rsidRDefault="00F20100" w:rsidP="00F20100">
      <w:pPr>
        <w:autoSpaceDE w:val="0"/>
        <w:autoSpaceDN w:val="0"/>
        <w:adjustRightInd w:val="0"/>
        <w:spacing w:after="0" w:line="240" w:lineRule="auto"/>
        <w:ind w:left="720" w:hanging="720"/>
        <w:rPr>
          <w:rFonts w:asciiTheme="minorHAnsi" w:hAnsiTheme="minorHAnsi" w:cs="Arial"/>
          <w:sz w:val="24"/>
          <w:szCs w:val="24"/>
          <w:lang w:eastAsia="en-AU"/>
        </w:rPr>
      </w:pPr>
      <w:r w:rsidRPr="00F20100">
        <w:rPr>
          <w:rFonts w:asciiTheme="minorHAnsi" w:hAnsiTheme="minorHAnsi" w:cs="Arial"/>
          <w:sz w:val="24"/>
          <w:szCs w:val="24"/>
          <w:lang w:eastAsia="en-AU"/>
        </w:rPr>
        <w:t xml:space="preserve">1. </w:t>
      </w:r>
      <w:proofErr w:type="spellStart"/>
      <w:r w:rsidRPr="00F20100">
        <w:rPr>
          <w:rFonts w:asciiTheme="minorHAnsi" w:hAnsiTheme="minorHAnsi" w:cs="Arial"/>
          <w:sz w:val="24"/>
          <w:szCs w:val="24"/>
          <w:lang w:eastAsia="en-AU"/>
        </w:rPr>
        <w:t>Messelink</w:t>
      </w:r>
      <w:proofErr w:type="spellEnd"/>
      <w:r w:rsidRPr="00F20100">
        <w:rPr>
          <w:rFonts w:asciiTheme="minorHAnsi" w:hAnsiTheme="minorHAnsi" w:cs="Arial"/>
          <w:sz w:val="24"/>
          <w:szCs w:val="24"/>
          <w:lang w:eastAsia="en-AU"/>
        </w:rPr>
        <w:t xml:space="preserve">, E.J., et al., </w:t>
      </w:r>
      <w:r w:rsidRPr="00F20100">
        <w:rPr>
          <w:rFonts w:asciiTheme="minorHAnsi" w:hAnsiTheme="minorHAnsi" w:cs="Arial"/>
          <w:i/>
          <w:iCs/>
          <w:sz w:val="24"/>
          <w:szCs w:val="24"/>
          <w:lang w:eastAsia="en-AU"/>
        </w:rPr>
        <w:t>Standardization terminology of pelvic floor muscle function and dysfunction: report from the pelvic floor clinical assessment group of the International Continence Society.</w:t>
      </w:r>
      <w:r w:rsidRPr="00F20100">
        <w:rPr>
          <w:rFonts w:asciiTheme="minorHAnsi" w:hAnsiTheme="minorHAnsi" w:cs="Arial"/>
          <w:sz w:val="24"/>
          <w:szCs w:val="24"/>
          <w:lang w:eastAsia="en-AU"/>
        </w:rPr>
        <w:t xml:space="preserve"> </w:t>
      </w:r>
      <w:proofErr w:type="spellStart"/>
      <w:proofErr w:type="gramStart"/>
      <w:r w:rsidRPr="00F20100">
        <w:rPr>
          <w:rFonts w:asciiTheme="minorHAnsi" w:hAnsiTheme="minorHAnsi" w:cs="Arial"/>
          <w:sz w:val="24"/>
          <w:szCs w:val="24"/>
          <w:lang w:eastAsia="en-AU"/>
        </w:rPr>
        <w:t>Neurourology</w:t>
      </w:r>
      <w:proofErr w:type="spellEnd"/>
      <w:r w:rsidRPr="00F20100">
        <w:rPr>
          <w:rFonts w:asciiTheme="minorHAnsi" w:hAnsiTheme="minorHAnsi" w:cs="Arial"/>
          <w:sz w:val="24"/>
          <w:szCs w:val="24"/>
          <w:lang w:eastAsia="en-AU"/>
        </w:rPr>
        <w:t xml:space="preserve"> and Urodynamics, 2005.</w:t>
      </w:r>
      <w:proofErr w:type="gramEnd"/>
      <w:r w:rsidRPr="00F20100">
        <w:rPr>
          <w:rFonts w:asciiTheme="minorHAnsi" w:hAnsiTheme="minorHAnsi" w:cs="Arial"/>
          <w:sz w:val="24"/>
          <w:szCs w:val="24"/>
          <w:lang w:eastAsia="en-AU"/>
        </w:rPr>
        <w:t xml:space="preserve"> </w:t>
      </w:r>
      <w:r w:rsidRPr="00F20100">
        <w:rPr>
          <w:rFonts w:asciiTheme="minorHAnsi" w:hAnsiTheme="minorHAnsi" w:cs="Arial"/>
          <w:b/>
          <w:bCs/>
          <w:sz w:val="24"/>
          <w:szCs w:val="24"/>
          <w:lang w:eastAsia="en-AU"/>
        </w:rPr>
        <w:t>24</w:t>
      </w:r>
      <w:r w:rsidRPr="00F20100">
        <w:rPr>
          <w:rFonts w:asciiTheme="minorHAnsi" w:hAnsiTheme="minorHAnsi" w:cs="Arial"/>
          <w:sz w:val="24"/>
          <w:szCs w:val="24"/>
          <w:lang w:eastAsia="en-AU"/>
        </w:rPr>
        <w:t>: p. 374-380.</w:t>
      </w:r>
    </w:p>
    <w:p w:rsidR="00F20100" w:rsidRPr="00F20100" w:rsidRDefault="00F20100" w:rsidP="00F20100">
      <w:pPr>
        <w:autoSpaceDE w:val="0"/>
        <w:autoSpaceDN w:val="0"/>
        <w:adjustRightInd w:val="0"/>
        <w:spacing w:after="0" w:line="240" w:lineRule="auto"/>
        <w:ind w:left="720" w:hanging="720"/>
        <w:rPr>
          <w:rFonts w:asciiTheme="minorHAnsi" w:hAnsiTheme="minorHAnsi" w:cs="Arial"/>
          <w:sz w:val="24"/>
          <w:szCs w:val="24"/>
          <w:lang w:eastAsia="en-AU"/>
        </w:rPr>
      </w:pPr>
      <w:r w:rsidRPr="00F20100">
        <w:rPr>
          <w:rFonts w:asciiTheme="minorHAnsi" w:hAnsiTheme="minorHAnsi" w:cs="Arial"/>
          <w:sz w:val="24"/>
          <w:szCs w:val="24"/>
          <w:lang w:eastAsia="en-AU"/>
        </w:rPr>
        <w:t xml:space="preserve">2. Haylen, B.T., et al., </w:t>
      </w:r>
      <w:r w:rsidRPr="00F20100">
        <w:rPr>
          <w:rFonts w:asciiTheme="minorHAnsi" w:hAnsiTheme="minorHAnsi" w:cs="Arial"/>
          <w:i/>
          <w:iCs/>
          <w:sz w:val="24"/>
          <w:szCs w:val="24"/>
          <w:lang w:eastAsia="en-AU"/>
        </w:rPr>
        <w:t xml:space="preserve">An International </w:t>
      </w:r>
      <w:proofErr w:type="spellStart"/>
      <w:r w:rsidRPr="00F20100">
        <w:rPr>
          <w:rFonts w:asciiTheme="minorHAnsi" w:hAnsiTheme="minorHAnsi" w:cs="Arial"/>
          <w:i/>
          <w:iCs/>
          <w:sz w:val="24"/>
          <w:szCs w:val="24"/>
          <w:lang w:eastAsia="en-AU"/>
        </w:rPr>
        <w:t>Urogynecological</w:t>
      </w:r>
      <w:proofErr w:type="spellEnd"/>
      <w:r w:rsidRPr="00F20100">
        <w:rPr>
          <w:rFonts w:asciiTheme="minorHAnsi" w:hAnsiTheme="minorHAnsi" w:cs="Arial"/>
          <w:i/>
          <w:iCs/>
          <w:sz w:val="24"/>
          <w:szCs w:val="24"/>
          <w:lang w:eastAsia="en-AU"/>
        </w:rPr>
        <w:t xml:space="preserve"> Association (IUGA)/International Continence Society (ICS) joint report on the terminology for female pelvic floor dysfunction.</w:t>
      </w:r>
      <w:r w:rsidRPr="00F20100">
        <w:rPr>
          <w:rFonts w:asciiTheme="minorHAnsi" w:hAnsiTheme="minorHAnsi" w:cs="Arial"/>
          <w:sz w:val="24"/>
          <w:szCs w:val="24"/>
          <w:lang w:eastAsia="en-AU"/>
        </w:rPr>
        <w:t xml:space="preserve"> </w:t>
      </w:r>
      <w:proofErr w:type="spellStart"/>
      <w:proofErr w:type="gramStart"/>
      <w:r w:rsidRPr="00F20100">
        <w:rPr>
          <w:rFonts w:asciiTheme="minorHAnsi" w:hAnsiTheme="minorHAnsi" w:cs="Arial"/>
          <w:sz w:val="24"/>
          <w:szCs w:val="24"/>
          <w:lang w:eastAsia="en-AU"/>
        </w:rPr>
        <w:t>Int</w:t>
      </w:r>
      <w:proofErr w:type="spellEnd"/>
      <w:r w:rsidRPr="00F20100">
        <w:rPr>
          <w:rFonts w:asciiTheme="minorHAnsi" w:hAnsiTheme="minorHAnsi" w:cs="Arial"/>
          <w:sz w:val="24"/>
          <w:szCs w:val="24"/>
          <w:lang w:eastAsia="en-AU"/>
        </w:rPr>
        <w:t xml:space="preserve"> </w:t>
      </w:r>
      <w:proofErr w:type="spellStart"/>
      <w:r w:rsidRPr="00F20100">
        <w:rPr>
          <w:rFonts w:asciiTheme="minorHAnsi" w:hAnsiTheme="minorHAnsi" w:cs="Arial"/>
          <w:sz w:val="24"/>
          <w:szCs w:val="24"/>
          <w:lang w:eastAsia="en-AU"/>
        </w:rPr>
        <w:t>Urogynecol</w:t>
      </w:r>
      <w:proofErr w:type="spellEnd"/>
      <w:r w:rsidRPr="00F20100">
        <w:rPr>
          <w:rFonts w:asciiTheme="minorHAnsi" w:hAnsiTheme="minorHAnsi" w:cs="Arial"/>
          <w:sz w:val="24"/>
          <w:szCs w:val="24"/>
          <w:lang w:eastAsia="en-AU"/>
        </w:rPr>
        <w:t xml:space="preserve"> J Pelvic Floor </w:t>
      </w:r>
      <w:proofErr w:type="spellStart"/>
      <w:r w:rsidRPr="00F20100">
        <w:rPr>
          <w:rFonts w:asciiTheme="minorHAnsi" w:hAnsiTheme="minorHAnsi" w:cs="Arial"/>
          <w:sz w:val="24"/>
          <w:szCs w:val="24"/>
          <w:lang w:eastAsia="en-AU"/>
        </w:rPr>
        <w:t>Dysfunct</w:t>
      </w:r>
      <w:proofErr w:type="spellEnd"/>
      <w:r w:rsidRPr="00F20100">
        <w:rPr>
          <w:rFonts w:asciiTheme="minorHAnsi" w:hAnsiTheme="minorHAnsi" w:cs="Arial"/>
          <w:sz w:val="24"/>
          <w:szCs w:val="24"/>
          <w:lang w:eastAsia="en-AU"/>
        </w:rPr>
        <w:t>, 2010.</w:t>
      </w:r>
      <w:proofErr w:type="gramEnd"/>
      <w:r w:rsidRPr="00F20100">
        <w:rPr>
          <w:rFonts w:asciiTheme="minorHAnsi" w:hAnsiTheme="minorHAnsi" w:cs="Arial"/>
          <w:sz w:val="24"/>
          <w:szCs w:val="24"/>
          <w:lang w:eastAsia="en-AU"/>
        </w:rPr>
        <w:t xml:space="preserve"> </w:t>
      </w:r>
      <w:r w:rsidRPr="00F20100">
        <w:rPr>
          <w:rFonts w:asciiTheme="minorHAnsi" w:hAnsiTheme="minorHAnsi" w:cs="Arial"/>
          <w:b/>
          <w:bCs/>
          <w:sz w:val="24"/>
          <w:szCs w:val="24"/>
          <w:lang w:eastAsia="en-AU"/>
        </w:rPr>
        <w:t>21</w:t>
      </w:r>
      <w:r w:rsidRPr="00F20100">
        <w:rPr>
          <w:rFonts w:asciiTheme="minorHAnsi" w:hAnsiTheme="minorHAnsi" w:cs="Arial"/>
          <w:sz w:val="24"/>
          <w:szCs w:val="24"/>
          <w:lang w:eastAsia="en-AU"/>
        </w:rPr>
        <w:t>(1): p. 5-26.</w:t>
      </w:r>
    </w:p>
    <w:p w:rsidR="00F20100" w:rsidRPr="00F20100" w:rsidRDefault="00F20100" w:rsidP="00F20100">
      <w:pPr>
        <w:spacing w:after="120" w:line="240" w:lineRule="auto"/>
        <w:jc w:val="both"/>
        <w:rPr>
          <w:rFonts w:asciiTheme="minorHAnsi" w:hAnsiTheme="minorHAnsi"/>
          <w:sz w:val="24"/>
          <w:szCs w:val="24"/>
        </w:rPr>
      </w:pPr>
    </w:p>
    <w:sectPr w:rsidR="00F20100" w:rsidRPr="00F20100" w:rsidSect="000C764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A40"/>
    <w:multiLevelType w:val="hybridMultilevel"/>
    <w:tmpl w:val="01044D28"/>
    <w:lvl w:ilvl="0" w:tplc="5070298A">
      <w:start w:val="8"/>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351231"/>
    <w:multiLevelType w:val="hybridMultilevel"/>
    <w:tmpl w:val="ACF4BEFE"/>
    <w:lvl w:ilvl="0" w:tplc="399ECBD2">
      <w:start w:val="8"/>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C764A"/>
    <w:rsid w:val="0009120E"/>
    <w:rsid w:val="000C764A"/>
    <w:rsid w:val="00144987"/>
    <w:rsid w:val="002167C9"/>
    <w:rsid w:val="002C3BEB"/>
    <w:rsid w:val="002F1E39"/>
    <w:rsid w:val="003F387E"/>
    <w:rsid w:val="004B5342"/>
    <w:rsid w:val="005C415D"/>
    <w:rsid w:val="006A434C"/>
    <w:rsid w:val="00721D68"/>
    <w:rsid w:val="0073548A"/>
    <w:rsid w:val="007634A7"/>
    <w:rsid w:val="00791E50"/>
    <w:rsid w:val="008326DB"/>
    <w:rsid w:val="00844AC8"/>
    <w:rsid w:val="008A504E"/>
    <w:rsid w:val="008D5BB8"/>
    <w:rsid w:val="008D65FC"/>
    <w:rsid w:val="00930834"/>
    <w:rsid w:val="009B5E06"/>
    <w:rsid w:val="009F37BC"/>
    <w:rsid w:val="00A00F16"/>
    <w:rsid w:val="00A17B43"/>
    <w:rsid w:val="00A30B61"/>
    <w:rsid w:val="00A861FF"/>
    <w:rsid w:val="00AD0C98"/>
    <w:rsid w:val="00BD2241"/>
    <w:rsid w:val="00BE2D35"/>
    <w:rsid w:val="00BF2E2C"/>
    <w:rsid w:val="00CC2AF7"/>
    <w:rsid w:val="00CC58DA"/>
    <w:rsid w:val="00D8185B"/>
    <w:rsid w:val="00D97A2D"/>
    <w:rsid w:val="00DE5C6A"/>
    <w:rsid w:val="00EF05D8"/>
    <w:rsid w:val="00F20100"/>
    <w:rsid w:val="00F72605"/>
    <w:rsid w:val="00F8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7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ICS Scope points for document:</vt:lpstr>
    </vt:vector>
  </TitlesOfParts>
  <Company>The University of Melbourne</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Scope points for document:</dc:title>
  <dc:creator>School of Physiotherapy</dc:creator>
  <cp:lastModifiedBy>Marcus</cp:lastModifiedBy>
  <cp:revision>3</cp:revision>
  <dcterms:created xsi:type="dcterms:W3CDTF">2012-01-17T21:02:00Z</dcterms:created>
  <dcterms:modified xsi:type="dcterms:W3CDTF">2012-01-17T21:04:00Z</dcterms:modified>
</cp:coreProperties>
</file>